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1. Databases in SQL Server are made up of 2 files namely MDF &amp; LDF. When a database is created it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proofErr w:type="gramStart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creates</w:t>
      </w:r>
      <w:proofErr w:type="gramEnd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 xml:space="preserve"> 2 files ending with these extensions. By default the path of the database files </w:t>
      </w:r>
      <w:proofErr w:type="gramStart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are :</w:t>
      </w:r>
      <w:proofErr w:type="gramEnd"/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b/>
          <w:bCs/>
          <w:color w:val="0D0D0D" w:themeColor="text1" w:themeTint="F2"/>
          <w:sz w:val="19"/>
          <w:szCs w:val="19"/>
        </w:rPr>
      </w:pPr>
      <w:r w:rsidRPr="00E93E47">
        <w:rPr>
          <w:rFonts w:ascii="Arial" w:hAnsi="Arial" w:cs="Arial"/>
          <w:b/>
          <w:bCs/>
          <w:color w:val="0D0D0D" w:themeColor="text1" w:themeTint="F2"/>
          <w:sz w:val="19"/>
          <w:szCs w:val="19"/>
        </w:rPr>
        <w:t>C:\Program Files\Microsoft SQL Server\MSSQL.1\MSSQL\DATA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 xml:space="preserve">2. To make Backups or to perform a Restore you need to be in the SQL Server Management Studio. Click on start – all programs – Microsoft SQL Server 2005/2008 - </w:t>
      </w:r>
      <w:r w:rsidRPr="00E93E47">
        <w:rPr>
          <w:rFonts w:ascii="Arial" w:hAnsi="Arial" w:cs="Arial"/>
          <w:b/>
          <w:bCs/>
          <w:color w:val="0D0D0D" w:themeColor="text1" w:themeTint="F2"/>
          <w:sz w:val="19"/>
          <w:szCs w:val="19"/>
        </w:rPr>
        <w:t>SQL Server Management Studio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3. To carry out a backup of a database, expand Databases in the Management Studio and right click on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proofErr w:type="gramStart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the</w:t>
      </w:r>
      <w:proofErr w:type="gramEnd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 xml:space="preserve"> database to be backed up. When you right click on the database, select Tasks and then select</w:t>
      </w:r>
    </w:p>
    <w:p w:rsidR="003A79AF" w:rsidRPr="00E93E47" w:rsidRDefault="003A79AF" w:rsidP="003A79AF">
      <w:pPr>
        <w:rPr>
          <w:rFonts w:ascii="Arial" w:hAnsi="Arial" w:cs="Arial"/>
          <w:color w:val="0D0D0D" w:themeColor="text1" w:themeTint="F2"/>
          <w:sz w:val="19"/>
          <w:szCs w:val="19"/>
        </w:rPr>
      </w:pPr>
      <w:proofErr w:type="gramStart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backup</w:t>
      </w:r>
      <w:proofErr w:type="gramEnd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.</w:t>
      </w:r>
    </w:p>
    <w:p w:rsidR="003A79AF" w:rsidRPr="00E93E47" w:rsidRDefault="003A79AF" w:rsidP="003A79AF">
      <w:pPr>
        <w:rPr>
          <w:rFonts w:ascii="Arial" w:hAnsi="Arial" w:cs="Arial"/>
          <w:color w:val="0D0D0D" w:themeColor="text1" w:themeTint="F2"/>
          <w:sz w:val="19"/>
          <w:szCs w:val="19"/>
        </w:rPr>
      </w:pPr>
    </w:p>
    <w:p w:rsidR="003A79AF" w:rsidRPr="00E93E47" w:rsidRDefault="003A79AF" w:rsidP="003A79AF">
      <w:pPr>
        <w:rPr>
          <w:color w:val="0D0D0D" w:themeColor="text1" w:themeTint="F2"/>
        </w:rPr>
      </w:pPr>
      <w:r w:rsidRPr="00E93E47">
        <w:rPr>
          <w:noProof/>
          <w:color w:val="0D0D0D" w:themeColor="text1" w:themeTint="F2"/>
          <w:lang w:eastAsia="en-ZA"/>
        </w:rPr>
        <w:drawing>
          <wp:inline distT="0" distB="0" distL="0" distR="0" wp14:anchorId="7A539658" wp14:editId="73BBAF84">
            <wp:extent cx="4105275" cy="3495675"/>
            <wp:effectExtent l="0" t="0" r="9525" b="9525"/>
            <wp:docPr id="3" name="Picture 3" descr="cid:image003.png@01CC25D3.7EDE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CC25D3.7EDE3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AF" w:rsidRPr="00E93E47" w:rsidRDefault="003A79AF" w:rsidP="003A79AF">
      <w:pPr>
        <w:rPr>
          <w:color w:val="0D0D0D" w:themeColor="text1" w:themeTint="F2"/>
        </w:rPr>
      </w:pP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4. After selecting back up, the screen below will display. Make sure of the following points: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r w:rsidRPr="00E93E47">
        <w:rPr>
          <w:rFonts w:ascii="SymbolMT" w:hAnsi="SymbolMT"/>
          <w:color w:val="0D0D0D" w:themeColor="text1" w:themeTint="F2"/>
          <w:sz w:val="19"/>
          <w:szCs w:val="19"/>
        </w:rPr>
        <w:t xml:space="preserve">• </w:t>
      </w: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Firstly ensure the correct database is selected.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r w:rsidRPr="00E93E47">
        <w:rPr>
          <w:rFonts w:ascii="SymbolMT" w:hAnsi="SymbolMT"/>
          <w:color w:val="0D0D0D" w:themeColor="text1" w:themeTint="F2"/>
          <w:sz w:val="19"/>
          <w:szCs w:val="19"/>
        </w:rPr>
        <w:t xml:space="preserve">• </w:t>
      </w: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Check the backup type.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proofErr w:type="gramStart"/>
      <w:r w:rsidRPr="00E93E47">
        <w:rPr>
          <w:rFonts w:ascii="Courier New" w:hAnsi="Courier New" w:cs="Courier New"/>
          <w:color w:val="0D0D0D" w:themeColor="text1" w:themeTint="F2"/>
          <w:sz w:val="19"/>
          <w:szCs w:val="19"/>
        </w:rPr>
        <w:t>o</w:t>
      </w:r>
      <w:proofErr w:type="gramEnd"/>
      <w:r w:rsidRPr="00E93E47">
        <w:rPr>
          <w:rFonts w:ascii="Courier New" w:hAnsi="Courier New" w:cs="Courier New"/>
          <w:color w:val="0D0D0D" w:themeColor="text1" w:themeTint="F2"/>
          <w:sz w:val="19"/>
          <w:szCs w:val="19"/>
        </w:rPr>
        <w:t xml:space="preserve"> </w:t>
      </w: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Full Backup backs up all data in the database.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proofErr w:type="gramStart"/>
      <w:r w:rsidRPr="00E93E47">
        <w:rPr>
          <w:rFonts w:ascii="Courier New" w:hAnsi="Courier New" w:cs="Courier New"/>
          <w:color w:val="0D0D0D" w:themeColor="text1" w:themeTint="F2"/>
          <w:sz w:val="19"/>
          <w:szCs w:val="19"/>
        </w:rPr>
        <w:t>o</w:t>
      </w:r>
      <w:proofErr w:type="gramEnd"/>
      <w:r w:rsidRPr="00E93E47">
        <w:rPr>
          <w:rFonts w:ascii="Courier New" w:hAnsi="Courier New" w:cs="Courier New"/>
          <w:color w:val="0D0D0D" w:themeColor="text1" w:themeTint="F2"/>
          <w:sz w:val="19"/>
          <w:szCs w:val="19"/>
        </w:rPr>
        <w:t xml:space="preserve"> </w:t>
      </w: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Differential back up backs up all data that has changed since the last full backup.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r w:rsidRPr="00E93E47">
        <w:rPr>
          <w:rFonts w:ascii="SymbolMT" w:hAnsi="SymbolMT"/>
          <w:color w:val="0D0D0D" w:themeColor="text1" w:themeTint="F2"/>
          <w:sz w:val="19"/>
          <w:szCs w:val="19"/>
        </w:rPr>
        <w:t xml:space="preserve">• </w:t>
      </w: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At the bottom of the screen the destination for the backup file can be changed by clicking on add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proofErr w:type="gramStart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and</w:t>
      </w:r>
      <w:proofErr w:type="gramEnd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 xml:space="preserve"> browsing for the desired destination.</w:t>
      </w:r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</w:rPr>
      </w:pPr>
      <w:r w:rsidRPr="00E93E47">
        <w:rPr>
          <w:rFonts w:ascii="SymbolMT" w:hAnsi="SymbolMT"/>
          <w:color w:val="0D0D0D" w:themeColor="text1" w:themeTint="F2"/>
          <w:sz w:val="19"/>
          <w:szCs w:val="19"/>
        </w:rPr>
        <w:t xml:space="preserve">• </w:t>
      </w:r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Take note when giving the backup a name it must end with .</w:t>
      </w:r>
      <w:proofErr w:type="spellStart"/>
      <w:r w:rsidRPr="00E93E47">
        <w:rPr>
          <w:rFonts w:ascii="Arial" w:hAnsi="Arial" w:cs="Arial"/>
          <w:color w:val="0D0D0D" w:themeColor="text1" w:themeTint="F2"/>
          <w:sz w:val="19"/>
          <w:szCs w:val="19"/>
        </w:rPr>
        <w:t>bak</w:t>
      </w:r>
      <w:proofErr w:type="spellEnd"/>
    </w:p>
    <w:p w:rsidR="003A79AF" w:rsidRPr="00E93E47" w:rsidRDefault="003A79AF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  <w:lang w:eastAsia="en-ZA"/>
        </w:rPr>
      </w:pPr>
      <w:r w:rsidRPr="00E93E47">
        <w:rPr>
          <w:rFonts w:ascii="Arial" w:hAnsi="Arial" w:cs="Arial"/>
          <w:noProof/>
          <w:color w:val="0D0D0D" w:themeColor="text1" w:themeTint="F2"/>
          <w:sz w:val="19"/>
          <w:szCs w:val="19"/>
          <w:lang w:eastAsia="en-ZA"/>
        </w:rPr>
        <w:lastRenderedPageBreak/>
        <w:drawing>
          <wp:inline distT="0" distB="0" distL="0" distR="0" wp14:anchorId="3AE656F2" wp14:editId="31A25C6E">
            <wp:extent cx="5731510" cy="5144499"/>
            <wp:effectExtent l="0" t="0" r="2540" b="0"/>
            <wp:docPr id="4" name="Picture 4" descr="cid:image005.png@01CC25D3.7EDE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CC25D3.7EDE3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4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47" w:rsidRPr="00E93E47" w:rsidRDefault="00E93E47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  <w:lang w:eastAsia="en-ZA"/>
        </w:rPr>
      </w:pPr>
    </w:p>
    <w:p w:rsidR="00E93E47" w:rsidRPr="00E93E47" w:rsidRDefault="00E93E47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  <w:lang w:eastAsia="en-ZA"/>
        </w:rPr>
      </w:pPr>
      <w:r w:rsidRPr="00E93E47">
        <w:rPr>
          <w:rFonts w:ascii="Arial" w:hAnsi="Arial" w:cs="Arial"/>
          <w:color w:val="0D0D0D" w:themeColor="text1" w:themeTint="F2"/>
          <w:sz w:val="19"/>
          <w:szCs w:val="19"/>
          <w:lang w:eastAsia="en-ZA"/>
        </w:rPr>
        <w:t>To make a backup to another drive/path other than the default path selected above, you need to click on add on the screenshot above it will then bring up the screen below.</w:t>
      </w:r>
    </w:p>
    <w:p w:rsidR="00E93E47" w:rsidRPr="00E93E47" w:rsidRDefault="00E93E47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  <w:lang w:eastAsia="en-ZA"/>
        </w:rPr>
      </w:pPr>
    </w:p>
    <w:p w:rsidR="00E93E47" w:rsidRPr="00E93E47" w:rsidRDefault="00E93E47" w:rsidP="003A79AF">
      <w:pPr>
        <w:autoSpaceDE w:val="0"/>
        <w:autoSpaceDN w:val="0"/>
        <w:rPr>
          <w:rFonts w:ascii="Arial" w:hAnsi="Arial" w:cs="Arial"/>
          <w:color w:val="0D0D0D" w:themeColor="text1" w:themeTint="F2"/>
          <w:sz w:val="19"/>
          <w:szCs w:val="19"/>
          <w:lang w:eastAsia="en-ZA"/>
        </w:rPr>
      </w:pPr>
      <w:r w:rsidRPr="00E93E47">
        <w:rPr>
          <w:noProof/>
          <w:color w:val="0D0D0D" w:themeColor="text1" w:themeTint="F2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A125" wp14:editId="0230EA4D">
                <wp:simplePos x="0" y="0"/>
                <wp:positionH relativeFrom="column">
                  <wp:posOffset>3933825</wp:posOffset>
                </wp:positionH>
                <wp:positionV relativeFrom="paragraph">
                  <wp:posOffset>1301750</wp:posOffset>
                </wp:positionV>
                <wp:extent cx="990600" cy="114300"/>
                <wp:effectExtent l="0" t="0" r="19050" b="1905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309.75pt;margin-top:102.5pt;width:78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" adj="1246" fillcolor="#4f81bd [3204]" strokecolor="#243f60 [1604]" strokeweight="2pt"/>
            </w:pict>
          </mc:Fallback>
        </mc:AlternateContent>
      </w:r>
      <w:r w:rsidRPr="00E93E47">
        <w:rPr>
          <w:noProof/>
          <w:color w:val="0D0D0D" w:themeColor="text1" w:themeTint="F2"/>
          <w:lang w:eastAsia="en-ZA"/>
        </w:rPr>
        <w:drawing>
          <wp:inline distT="0" distB="0" distL="0" distR="0" wp14:anchorId="786BA1B5" wp14:editId="542783B4">
            <wp:extent cx="4229100" cy="255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9AF" w:rsidRPr="00E93E47" w:rsidRDefault="003A79AF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  <w:r w:rsidRPr="00E93E47">
        <w:rPr>
          <w:color w:val="0D0D0D" w:themeColor="text1" w:themeTint="F2"/>
        </w:rPr>
        <w:lastRenderedPageBreak/>
        <w:t xml:space="preserve">Click on the browse radio button, it’s the radio button above, with the arrow, the screen shot below will then come up, select the drive/path that you want to make the backup to then enter the file name with the </w:t>
      </w:r>
      <w:proofErr w:type="spellStart"/>
      <w:r w:rsidRPr="00E93E47">
        <w:rPr>
          <w:color w:val="0D0D0D" w:themeColor="text1" w:themeTint="F2"/>
        </w:rPr>
        <w:t>bak</w:t>
      </w:r>
      <w:proofErr w:type="spellEnd"/>
      <w:r w:rsidRPr="00E93E47">
        <w:rPr>
          <w:color w:val="0D0D0D" w:themeColor="text1" w:themeTint="F2"/>
        </w:rPr>
        <w:t xml:space="preserve"> extension. e.g. </w:t>
      </w:r>
      <w:proofErr w:type="spellStart"/>
      <w:r w:rsidRPr="00E93E47">
        <w:rPr>
          <w:color w:val="0D0D0D" w:themeColor="text1" w:themeTint="F2"/>
        </w:rPr>
        <w:t>Test.bak</w:t>
      </w:r>
      <w:proofErr w:type="spellEnd"/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  <w:r w:rsidRPr="00E93E47">
        <w:rPr>
          <w:noProof/>
          <w:color w:val="0D0D0D" w:themeColor="text1" w:themeTint="F2"/>
          <w:lang w:eastAsia="en-ZA"/>
        </w:rPr>
        <w:drawing>
          <wp:inline distT="0" distB="0" distL="0" distR="0" wp14:anchorId="56AB5E15" wp14:editId="074535BC">
            <wp:extent cx="4143375" cy="5791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  <w:r w:rsidRPr="00E93E47">
        <w:rPr>
          <w:color w:val="0D0D0D" w:themeColor="text1" w:themeTint="F2"/>
        </w:rPr>
        <w:t>Click ok it will bring up the previous screen, the difference now is that it will be pointing the file name to the correct destination</w:t>
      </w: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  <w:r w:rsidRPr="00E93E47">
        <w:rPr>
          <w:noProof/>
          <w:color w:val="0D0D0D" w:themeColor="text1" w:themeTint="F2"/>
          <w:lang w:eastAsia="en-ZA"/>
        </w:rPr>
        <w:drawing>
          <wp:inline distT="0" distB="0" distL="0" distR="0" wp14:anchorId="7E6A97DF" wp14:editId="5A513701">
            <wp:extent cx="4229100" cy="2552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  <w:r w:rsidRPr="00E93E47">
        <w:rPr>
          <w:color w:val="0D0D0D" w:themeColor="text1" w:themeTint="F2"/>
        </w:rPr>
        <w:lastRenderedPageBreak/>
        <w:t xml:space="preserve">Click ok again it will show you the original path of where the backups will be made to plus the path that you selected to make the backup to. </w:t>
      </w: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  <w:r w:rsidRPr="00E93E47">
        <w:rPr>
          <w:color w:val="0D0D0D" w:themeColor="text1" w:themeTint="F2"/>
        </w:rPr>
        <w:t>Click on the original path, select remove, and then select the destination that you want to make a backup to then click on ok.</w:t>
      </w:r>
    </w:p>
    <w:p w:rsidR="00E93E47" w:rsidRDefault="00E93E47" w:rsidP="003A79AF">
      <w:pPr>
        <w:autoSpaceDE w:val="0"/>
        <w:autoSpaceDN w:val="0"/>
        <w:rPr>
          <w:color w:val="1F497D"/>
        </w:rPr>
      </w:pPr>
    </w:p>
    <w:p w:rsidR="00E93E47" w:rsidRDefault="00E93E47" w:rsidP="003A79AF">
      <w:pPr>
        <w:autoSpaceDE w:val="0"/>
        <w:autoSpaceDN w:val="0"/>
        <w:rPr>
          <w:color w:val="1F497D"/>
        </w:rPr>
      </w:pPr>
      <w:r>
        <w:rPr>
          <w:noProof/>
          <w:lang w:eastAsia="en-ZA"/>
        </w:rPr>
        <w:drawing>
          <wp:inline distT="0" distB="0" distL="0" distR="0" wp14:anchorId="6215917D" wp14:editId="47BCD3FA">
            <wp:extent cx="5731510" cy="51455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47" w:rsidRDefault="00E93E47" w:rsidP="003A79AF">
      <w:pPr>
        <w:autoSpaceDE w:val="0"/>
        <w:autoSpaceDN w:val="0"/>
        <w:rPr>
          <w:color w:val="1F497D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  <w:r w:rsidRPr="00E93E47">
        <w:rPr>
          <w:color w:val="0D0D0D" w:themeColor="text1" w:themeTint="F2"/>
        </w:rPr>
        <w:t xml:space="preserve">Click on ok it will bring up the message below, </w:t>
      </w:r>
      <w:proofErr w:type="gramStart"/>
      <w:r w:rsidRPr="00E93E47">
        <w:rPr>
          <w:color w:val="0D0D0D" w:themeColor="text1" w:themeTint="F2"/>
        </w:rPr>
        <w:t>then</w:t>
      </w:r>
      <w:proofErr w:type="gramEnd"/>
      <w:r w:rsidRPr="00E93E47">
        <w:rPr>
          <w:color w:val="0D0D0D" w:themeColor="text1" w:themeTint="F2"/>
        </w:rPr>
        <w:t xml:space="preserve"> click on ok again. The backup will have been made.</w:t>
      </w:r>
    </w:p>
    <w:p w:rsidR="00E93E47" w:rsidRDefault="00E93E47" w:rsidP="003A79AF">
      <w:pPr>
        <w:autoSpaceDE w:val="0"/>
        <w:autoSpaceDN w:val="0"/>
        <w:rPr>
          <w:color w:val="1F497D"/>
        </w:rPr>
      </w:pPr>
    </w:p>
    <w:p w:rsidR="00E93E47" w:rsidRDefault="00E93E47" w:rsidP="003A79AF">
      <w:pPr>
        <w:autoSpaceDE w:val="0"/>
        <w:autoSpaceDN w:val="0"/>
        <w:rPr>
          <w:color w:val="1F497D"/>
        </w:rPr>
      </w:pPr>
      <w:r>
        <w:rPr>
          <w:noProof/>
          <w:lang w:eastAsia="en-ZA"/>
        </w:rPr>
        <w:drawing>
          <wp:inline distT="0" distB="0" distL="0" distR="0" wp14:anchorId="23125180" wp14:editId="33D96AC3">
            <wp:extent cx="5731510" cy="1264439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47" w:rsidRDefault="00E93E47" w:rsidP="003A79AF">
      <w:pPr>
        <w:autoSpaceDE w:val="0"/>
        <w:autoSpaceDN w:val="0"/>
        <w:rPr>
          <w:color w:val="1F497D"/>
        </w:rPr>
      </w:pPr>
    </w:p>
    <w:p w:rsidR="00E93E47" w:rsidRDefault="00E93E47" w:rsidP="003A79AF">
      <w:pPr>
        <w:autoSpaceDE w:val="0"/>
        <w:autoSpaceDN w:val="0"/>
        <w:rPr>
          <w:color w:val="1F497D"/>
        </w:rPr>
      </w:pPr>
    </w:p>
    <w:p w:rsidR="00E93E47" w:rsidRDefault="00E93E47" w:rsidP="003A79AF">
      <w:pPr>
        <w:autoSpaceDE w:val="0"/>
        <w:autoSpaceDN w:val="0"/>
        <w:rPr>
          <w:color w:val="1F497D"/>
        </w:rPr>
      </w:pPr>
    </w:p>
    <w:p w:rsidR="00E93E47" w:rsidRPr="00E93E47" w:rsidRDefault="00E93E47" w:rsidP="003A79AF">
      <w:pPr>
        <w:autoSpaceDE w:val="0"/>
        <w:autoSpaceDN w:val="0"/>
        <w:rPr>
          <w:color w:val="0D0D0D" w:themeColor="text1" w:themeTint="F2"/>
        </w:rPr>
      </w:pPr>
      <w:r w:rsidRPr="00E93E47">
        <w:rPr>
          <w:color w:val="0D0D0D" w:themeColor="text1" w:themeTint="F2"/>
        </w:rPr>
        <w:lastRenderedPageBreak/>
        <w:t>To check if the backup has been saved to the destination/path that you selected, browse to that path in windows explorer. You should see a file that looks like a notepad file in the specified location, as per screenshot below.</w:t>
      </w:r>
    </w:p>
    <w:p w:rsidR="00E93E47" w:rsidRDefault="00E93E47" w:rsidP="003A79AF">
      <w:pPr>
        <w:autoSpaceDE w:val="0"/>
        <w:autoSpaceDN w:val="0"/>
        <w:rPr>
          <w:color w:val="1F497D"/>
        </w:rPr>
      </w:pPr>
      <w:r>
        <w:rPr>
          <w:noProof/>
          <w:lang w:eastAsia="en-ZA"/>
        </w:rPr>
        <w:drawing>
          <wp:inline distT="0" distB="0" distL="0" distR="0" wp14:anchorId="638BD35D" wp14:editId="74882AB9">
            <wp:extent cx="5731510" cy="4146160"/>
            <wp:effectExtent l="0" t="0" r="254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47" w:rsidRDefault="00E93E47" w:rsidP="003A79AF">
      <w:pPr>
        <w:autoSpaceDE w:val="0"/>
        <w:autoSpaceDN w:val="0"/>
        <w:rPr>
          <w:color w:val="1F497D"/>
        </w:rPr>
      </w:pPr>
    </w:p>
    <w:p w:rsidR="00E93E47" w:rsidRDefault="00E93E47" w:rsidP="003A79AF">
      <w:pPr>
        <w:autoSpaceDE w:val="0"/>
        <w:autoSpaceDN w:val="0"/>
        <w:rPr>
          <w:color w:val="1F497D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D50240" w:rsidRDefault="00D50240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</w:p>
    <w:p w:rsidR="003A79AF" w:rsidRDefault="003A79AF" w:rsidP="003A79AF">
      <w:pPr>
        <w:autoSpaceDE w:val="0"/>
        <w:autoSpaceDN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To restore a backup </w:t>
      </w:r>
    </w:p>
    <w:p w:rsidR="003A79AF" w:rsidRDefault="003A79AF" w:rsidP="003A79AF">
      <w:pPr>
        <w:autoSpaceDE w:val="0"/>
        <w:autoSpaceDN w:val="0"/>
        <w:rPr>
          <w:color w:val="1F497D"/>
        </w:rPr>
      </w:pPr>
    </w:p>
    <w:p w:rsidR="003A79AF" w:rsidRDefault="003A79AF" w:rsidP="003A79AF">
      <w:pPr>
        <w:autoSpaceDE w:val="0"/>
        <w:autoSpaceDN w:val="0"/>
        <w:rPr>
          <w:rFonts w:ascii="Arial" w:hAnsi="Arial" w:cs="Arial"/>
          <w:sz w:val="19"/>
          <w:szCs w:val="19"/>
          <w:lang w:eastAsia="en-ZA"/>
        </w:rPr>
      </w:pPr>
      <w:r>
        <w:rPr>
          <w:rFonts w:ascii="Arial" w:hAnsi="Arial" w:cs="Arial"/>
          <w:sz w:val="19"/>
          <w:szCs w:val="19"/>
          <w:lang w:eastAsia="en-ZA"/>
        </w:rPr>
        <w:t>To Restore a database, right click on the database and select task | Restore. Select the database to</w:t>
      </w:r>
    </w:p>
    <w:p w:rsidR="003A79AF" w:rsidRDefault="003A79AF" w:rsidP="003A79AF">
      <w:pPr>
        <w:autoSpaceDE w:val="0"/>
        <w:autoSpaceDN w:val="0"/>
        <w:rPr>
          <w:rFonts w:ascii="Arial" w:hAnsi="Arial" w:cs="Arial"/>
          <w:sz w:val="19"/>
          <w:szCs w:val="19"/>
          <w:lang w:eastAsia="en-ZA"/>
        </w:rPr>
      </w:pPr>
      <w:proofErr w:type="gramStart"/>
      <w:r>
        <w:rPr>
          <w:rFonts w:ascii="Arial" w:hAnsi="Arial" w:cs="Arial"/>
          <w:sz w:val="19"/>
          <w:szCs w:val="19"/>
          <w:lang w:eastAsia="en-ZA"/>
        </w:rPr>
        <w:t>be</w:t>
      </w:r>
      <w:proofErr w:type="gramEnd"/>
      <w:r>
        <w:rPr>
          <w:rFonts w:ascii="Arial" w:hAnsi="Arial" w:cs="Arial"/>
          <w:sz w:val="19"/>
          <w:szCs w:val="19"/>
          <w:lang w:eastAsia="en-ZA"/>
        </w:rPr>
        <w:t xml:space="preserve"> restored from the bottom of the screen.</w:t>
      </w:r>
    </w:p>
    <w:p w:rsidR="003A79AF" w:rsidRDefault="003A79AF" w:rsidP="003A79AF">
      <w:pPr>
        <w:autoSpaceDE w:val="0"/>
        <w:autoSpaceDN w:val="0"/>
        <w:rPr>
          <w:color w:val="1F497D"/>
        </w:rPr>
      </w:pPr>
    </w:p>
    <w:p w:rsidR="003A79AF" w:rsidRDefault="00CD7AA9" w:rsidP="003A79AF">
      <w:pPr>
        <w:autoSpaceDE w:val="0"/>
        <w:autoSpaceDN w:val="0"/>
        <w:rPr>
          <w:color w:val="1F497D"/>
        </w:rPr>
      </w:pPr>
      <w:r>
        <w:rPr>
          <w:noProof/>
          <w:lang w:eastAsia="en-ZA"/>
        </w:rPr>
        <w:drawing>
          <wp:inline distT="0" distB="0" distL="0" distR="0" wp14:anchorId="4168327D" wp14:editId="383390C8">
            <wp:extent cx="5731510" cy="5145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9AF" w:rsidRDefault="003A79AF" w:rsidP="003A79AF">
      <w:pPr>
        <w:autoSpaceDE w:val="0"/>
        <w:autoSpaceDN w:val="0"/>
        <w:rPr>
          <w:rFonts w:ascii="Arial" w:hAnsi="Arial" w:cs="Arial"/>
          <w:sz w:val="19"/>
          <w:szCs w:val="19"/>
        </w:rPr>
      </w:pPr>
    </w:p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B5557B" w:rsidRDefault="00B5557B"/>
    <w:p w:rsidR="00CD7AA9" w:rsidRDefault="00CD7AA9">
      <w:pPr>
        <w:rPr>
          <w:noProof/>
          <w:lang w:eastAsia="en-ZA"/>
        </w:rPr>
      </w:pPr>
      <w:r>
        <w:lastRenderedPageBreak/>
        <w:t>Select from device then select the 3 dots to browse to the location of the bac</w:t>
      </w:r>
      <w:r w:rsidR="00D90099">
        <w:t>kup, the below screen will open up</w:t>
      </w:r>
      <w:r>
        <w:t xml:space="preserve">, click on Add. </w:t>
      </w:r>
    </w:p>
    <w:p w:rsidR="00CD7AA9" w:rsidRDefault="00CD7AA9">
      <w:pPr>
        <w:rPr>
          <w:noProof/>
          <w:lang w:eastAsia="en-ZA"/>
        </w:rPr>
      </w:pPr>
    </w:p>
    <w:p w:rsidR="00CD7AA9" w:rsidRDefault="00CD7AA9">
      <w:r>
        <w:rPr>
          <w:noProof/>
          <w:lang w:eastAsia="en-ZA"/>
        </w:rPr>
        <w:drawing>
          <wp:inline distT="0" distB="0" distL="0" distR="0" wp14:anchorId="6D69CE39" wp14:editId="0F194198">
            <wp:extent cx="476250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A9" w:rsidRDefault="00CD7AA9"/>
    <w:p w:rsidR="00CD7AA9" w:rsidRDefault="00D90099">
      <w:r>
        <w:lastRenderedPageBreak/>
        <w:t>It will open</w:t>
      </w:r>
      <w:bookmarkStart w:id="0" w:name="_GoBack"/>
      <w:bookmarkEnd w:id="0"/>
      <w:r w:rsidR="00CD7AA9">
        <w:t xml:space="preserve"> up the screen below, select the backup that has been sent to you then click on ok, it will then show you the screen above click on ok again.</w:t>
      </w:r>
      <w:r w:rsidR="00CD7AA9">
        <w:rPr>
          <w:noProof/>
          <w:lang w:eastAsia="en-ZA"/>
        </w:rPr>
        <w:drawing>
          <wp:inline distT="0" distB="0" distL="0" distR="0" wp14:anchorId="4456D3E2" wp14:editId="199C5158">
            <wp:extent cx="4143375" cy="5791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A9" w:rsidRDefault="00CD7AA9"/>
    <w:p w:rsidR="00CD7AA9" w:rsidRDefault="00CD7AA9">
      <w:r>
        <w:t>Tick the restore option as per screenshot below then click on ok</w:t>
      </w:r>
    </w:p>
    <w:p w:rsidR="00CD7AA9" w:rsidRDefault="00CD7AA9"/>
    <w:p w:rsidR="00CD7AA9" w:rsidRDefault="00CD7AA9">
      <w:r>
        <w:rPr>
          <w:noProof/>
          <w:lang w:eastAsia="en-ZA"/>
        </w:rPr>
        <w:lastRenderedPageBreak/>
        <w:drawing>
          <wp:inline distT="0" distB="0" distL="0" distR="0" wp14:anchorId="7B4E1A34" wp14:editId="63BDFC12">
            <wp:extent cx="5731510" cy="51455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B4" w:rsidRDefault="005D4EB4"/>
    <w:p w:rsidR="005D4EB4" w:rsidRPr="005D4EB4" w:rsidRDefault="005D4EB4">
      <w:pPr>
        <w:rPr>
          <w:b/>
          <w:sz w:val="28"/>
          <w:szCs w:val="28"/>
          <w:u w:val="single"/>
        </w:rPr>
      </w:pPr>
      <w:r w:rsidRPr="005D4EB4">
        <w:rPr>
          <w:b/>
          <w:sz w:val="28"/>
          <w:szCs w:val="28"/>
          <w:u w:val="single"/>
        </w:rPr>
        <w:t>Locating the Database/Company on the machine</w:t>
      </w:r>
    </w:p>
    <w:p w:rsidR="005D4EB4" w:rsidRDefault="005D4EB4"/>
    <w:p w:rsidR="005D4EB4" w:rsidRDefault="005D4EB4" w:rsidP="005D4EB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 Open Evolution on the workstation</w:t>
      </w:r>
    </w:p>
    <w:p w:rsidR="005D4EB4" w:rsidRDefault="005D4EB4" w:rsidP="005D4EB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Select the </w:t>
      </w:r>
      <w:r>
        <w:rPr>
          <w:rFonts w:ascii="Arial" w:hAnsi="Arial" w:cs="Arial"/>
          <w:b/>
          <w:sz w:val="20"/>
          <w:szCs w:val="20"/>
          <w:lang w:val="en-US"/>
        </w:rPr>
        <w:t>Locate</w:t>
      </w:r>
      <w:r>
        <w:rPr>
          <w:rFonts w:ascii="Arial" w:hAnsi="Arial" w:cs="Arial"/>
          <w:sz w:val="20"/>
          <w:szCs w:val="20"/>
          <w:lang w:val="en-US"/>
        </w:rPr>
        <w:t xml:space="preserve"> button</w:t>
      </w:r>
    </w:p>
    <w:p w:rsidR="005D4EB4" w:rsidRDefault="005D4EB4" w:rsidP="005D4EB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 Enter the correct values for the following:</w:t>
      </w:r>
    </w:p>
    <w:p w:rsidR="005D4EB4" w:rsidRDefault="005D4EB4" w:rsidP="005D4EB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SQL Server Name: the same SQL server name value that appears on the </w:t>
      </w:r>
      <w:r>
        <w:rPr>
          <w:rFonts w:ascii="Arial" w:hAnsi="Arial" w:cs="Arial"/>
          <w:b/>
          <w:sz w:val="20"/>
          <w:szCs w:val="20"/>
          <w:lang w:val="en-US"/>
        </w:rPr>
        <w:t>Connect</w:t>
      </w:r>
      <w:r>
        <w:rPr>
          <w:rFonts w:ascii="Arial" w:hAnsi="Arial" w:cs="Arial"/>
          <w:sz w:val="20"/>
          <w:szCs w:val="20"/>
          <w:lang w:val="en-US"/>
        </w:rPr>
        <w:t xml:space="preserve"> screen when you open Management Studio on the actual server PC.</w:t>
      </w:r>
    </w:p>
    <w:p w:rsidR="005D4EB4" w:rsidRDefault="005D4EB4" w:rsidP="005D4EB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Select the </w:t>
      </w:r>
      <w:r>
        <w:rPr>
          <w:rFonts w:ascii="Arial" w:hAnsi="Arial" w:cs="Arial"/>
          <w:b/>
          <w:sz w:val="20"/>
          <w:szCs w:val="20"/>
          <w:lang w:val="en-US"/>
        </w:rPr>
        <w:t>Use SQL Server authentication</w:t>
      </w:r>
      <w:r>
        <w:rPr>
          <w:rFonts w:ascii="Arial" w:hAnsi="Arial" w:cs="Arial"/>
          <w:sz w:val="20"/>
          <w:szCs w:val="20"/>
          <w:lang w:val="en-US"/>
        </w:rPr>
        <w:t xml:space="preserve"> option.</w:t>
      </w:r>
    </w:p>
    <w:p w:rsidR="005D4EB4" w:rsidRDefault="005D4EB4" w:rsidP="005D4EB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Login Name: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sa</w:t>
      </w:r>
      <w:proofErr w:type="spellEnd"/>
    </w:p>
    <w:p w:rsidR="005D4EB4" w:rsidRDefault="005D4EB4" w:rsidP="005D4EB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Password: enter the correct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password as specified within Management Studio on the server PC (remember that its case sensitive)</w:t>
      </w:r>
    </w:p>
    <w:p w:rsidR="005D4EB4" w:rsidRDefault="005D4EB4" w:rsidP="005D4EB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Select the correct database on the </w:t>
      </w:r>
      <w:r>
        <w:rPr>
          <w:rFonts w:ascii="Arial" w:hAnsi="Arial" w:cs="Arial"/>
          <w:b/>
          <w:sz w:val="20"/>
          <w:szCs w:val="20"/>
          <w:lang w:val="en-US"/>
        </w:rPr>
        <w:t>Database Name</w:t>
      </w:r>
      <w:r>
        <w:rPr>
          <w:rFonts w:ascii="Arial" w:hAnsi="Arial" w:cs="Arial"/>
          <w:sz w:val="20"/>
          <w:szCs w:val="20"/>
          <w:lang w:val="en-US"/>
        </w:rPr>
        <w:t xml:space="preserve"> dropdown</w:t>
      </w:r>
    </w:p>
    <w:p w:rsidR="005D4EB4" w:rsidRDefault="005D4EB4" w:rsidP="005D4EB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lastRenderedPageBreak/>
        <w:drawing>
          <wp:inline distT="0" distB="0" distL="0" distR="0">
            <wp:extent cx="4486275" cy="3343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B4" w:rsidRDefault="005D4EB4" w:rsidP="005D4EB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ind w:left="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Select the </w:t>
      </w:r>
      <w:r>
        <w:rPr>
          <w:rFonts w:ascii="Arial" w:hAnsi="Arial" w:cs="Arial"/>
          <w:b/>
          <w:sz w:val="20"/>
          <w:szCs w:val="20"/>
          <w:lang w:val="en-US"/>
        </w:rPr>
        <w:t>Next</w:t>
      </w:r>
      <w:r>
        <w:rPr>
          <w:rFonts w:ascii="Arial" w:hAnsi="Arial" w:cs="Arial"/>
          <w:sz w:val="20"/>
          <w:szCs w:val="20"/>
          <w:lang w:val="en-US"/>
        </w:rPr>
        <w:t xml:space="preserve"> button</w:t>
      </w:r>
    </w:p>
    <w:p w:rsidR="005D4EB4" w:rsidRDefault="005D4EB4" w:rsidP="005D4EB4">
      <w:pPr>
        <w:ind w:left="142"/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ind w:left="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Select the option: </w:t>
      </w:r>
      <w:r>
        <w:rPr>
          <w:rFonts w:ascii="Arial" w:hAnsi="Arial" w:cs="Arial"/>
          <w:b/>
          <w:sz w:val="20"/>
          <w:szCs w:val="20"/>
          <w:lang w:val="en-US"/>
        </w:rPr>
        <w:t>Use Common database on the same server</w:t>
      </w:r>
      <w:r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b/>
          <w:sz w:val="20"/>
          <w:szCs w:val="20"/>
          <w:lang w:val="en-US"/>
        </w:rPr>
        <w:t xml:space="preserve">Finish </w:t>
      </w:r>
      <w:r>
        <w:rPr>
          <w:rFonts w:ascii="Arial" w:hAnsi="Arial" w:cs="Arial"/>
          <w:sz w:val="20"/>
          <w:szCs w:val="20"/>
          <w:lang w:val="en-US"/>
        </w:rPr>
        <w:t>at the bottom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D4EB4" w:rsidRDefault="005D4EB4" w:rsidP="005D4EB4">
      <w:pPr>
        <w:ind w:left="142"/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ind w:left="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>
            <wp:extent cx="5172075" cy="3857625"/>
            <wp:effectExtent l="0" t="0" r="9525" b="9525"/>
            <wp:docPr id="5" name="Picture 5" descr="Description: cid:image030.png@01CA45C5.5B169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scription: cid:image030.png@01CA45C5.5B1691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B4" w:rsidRDefault="005D4EB4" w:rsidP="005D4EB4">
      <w:pPr>
        <w:ind w:left="142"/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ind w:left="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5. The user should now be able to logon to the located company, as normal.</w:t>
      </w:r>
    </w:p>
    <w:p w:rsidR="005D4EB4" w:rsidRDefault="005D4EB4" w:rsidP="005D4EB4">
      <w:pPr>
        <w:ind w:left="142"/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ind w:left="142"/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D4EB4" w:rsidRDefault="005D4EB4" w:rsidP="005D4EB4">
      <w:pPr>
        <w:jc w:val="both"/>
        <w:rPr>
          <w:rFonts w:ascii="Arial" w:hAnsi="Arial" w:cs="Arial"/>
          <w:b/>
          <w:bCs/>
          <w:sz w:val="23"/>
          <w:szCs w:val="23"/>
          <w:lang w:val="en-GB"/>
        </w:rPr>
      </w:pPr>
    </w:p>
    <w:p w:rsidR="005D4EB4" w:rsidRDefault="005D4EB4"/>
    <w:sectPr w:rsidR="005D4E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AFD"/>
    <w:multiLevelType w:val="hybridMultilevel"/>
    <w:tmpl w:val="5EAC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AF"/>
    <w:rsid w:val="003A79AF"/>
    <w:rsid w:val="005D4EB4"/>
    <w:rsid w:val="007A7F26"/>
    <w:rsid w:val="00863587"/>
    <w:rsid w:val="00B5557B"/>
    <w:rsid w:val="00CD7AA9"/>
    <w:rsid w:val="00D50240"/>
    <w:rsid w:val="00D90099"/>
    <w:rsid w:val="00E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B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B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cid:image003.png@01CC25D3.7EDE324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cid:image005.png@01CC25D3.7EDE3240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Slava</dc:creator>
  <cp:lastModifiedBy>Glenda Slava</cp:lastModifiedBy>
  <cp:revision>2</cp:revision>
  <dcterms:created xsi:type="dcterms:W3CDTF">2012-11-12T12:50:00Z</dcterms:created>
  <dcterms:modified xsi:type="dcterms:W3CDTF">2012-11-12T12:50:00Z</dcterms:modified>
</cp:coreProperties>
</file>