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E3" w:rsidRDefault="00A137E3" w:rsidP="00A137E3">
      <w:pPr>
        <w:numPr>
          <w:ilvl w:val="0"/>
          <w:numId w:val="1"/>
        </w:numPr>
        <w:spacing w:before="100" w:beforeAutospacing="1" w:after="100" w:afterAutospacing="1" w:line="240" w:lineRule="auto"/>
        <w:rPr>
          <w:rFonts w:ascii="Arial" w:eastAsia="Times New Roman" w:hAnsi="Arial" w:cs="Arial"/>
          <w:color w:val="4D4F53"/>
          <w:sz w:val="18"/>
          <w:szCs w:val="18"/>
        </w:rPr>
      </w:pPr>
      <w:r>
        <w:rPr>
          <w:rFonts w:ascii="Arial" w:eastAsia="Times New Roman" w:hAnsi="Arial" w:cs="Arial"/>
          <w:color w:val="4D4F53"/>
          <w:sz w:val="18"/>
          <w:szCs w:val="18"/>
        </w:rPr>
        <w:t xml:space="preserve">Create a new batch and select a </w:t>
      </w:r>
      <w:r>
        <w:rPr>
          <w:rFonts w:ascii="Arial" w:eastAsia="Times New Roman" w:hAnsi="Arial" w:cs="Arial"/>
          <w:b/>
          <w:bCs/>
          <w:color w:val="4D4F53"/>
          <w:sz w:val="18"/>
          <w:szCs w:val="18"/>
        </w:rPr>
        <w:t>warehouse</w:t>
      </w:r>
      <w:r>
        <w:rPr>
          <w:rFonts w:ascii="Arial" w:eastAsia="Times New Roman" w:hAnsi="Arial" w:cs="Arial"/>
          <w:color w:val="4D4F53"/>
          <w:sz w:val="18"/>
          <w:szCs w:val="18"/>
        </w:rPr>
        <w:t xml:space="preserve"> in </w:t>
      </w:r>
      <w:r>
        <w:rPr>
          <w:rFonts w:ascii="Arial" w:eastAsia="Times New Roman" w:hAnsi="Arial" w:cs="Arial"/>
          <w:b/>
          <w:bCs/>
          <w:color w:val="4D4F53"/>
          <w:sz w:val="18"/>
          <w:szCs w:val="18"/>
        </w:rPr>
        <w:t>Process Physical Inventory</w:t>
      </w:r>
      <w:r>
        <w:rPr>
          <w:rFonts w:ascii="Arial" w:eastAsia="Times New Roman" w:hAnsi="Arial" w:cs="Arial"/>
          <w:color w:val="4D4F53"/>
          <w:sz w:val="18"/>
          <w:szCs w:val="18"/>
        </w:rPr>
        <w:t xml:space="preserve">. Select </w:t>
      </w:r>
      <w:r>
        <w:rPr>
          <w:rFonts w:ascii="Arial" w:eastAsia="Times New Roman" w:hAnsi="Arial" w:cs="Arial"/>
          <w:b/>
          <w:bCs/>
          <w:color w:val="4D4F53"/>
          <w:sz w:val="18"/>
          <w:szCs w:val="18"/>
        </w:rPr>
        <w:t xml:space="preserve">'Show Frozen </w:t>
      </w:r>
      <w:proofErr w:type="spellStart"/>
      <w:r>
        <w:rPr>
          <w:rFonts w:ascii="Arial" w:eastAsia="Times New Roman" w:hAnsi="Arial" w:cs="Arial"/>
          <w:b/>
          <w:bCs/>
          <w:color w:val="4D4F53"/>
          <w:sz w:val="18"/>
          <w:szCs w:val="18"/>
        </w:rPr>
        <w:t>Qty's</w:t>
      </w:r>
      <w:proofErr w:type="spellEnd"/>
      <w:r>
        <w:rPr>
          <w:rFonts w:ascii="Arial" w:eastAsia="Times New Roman" w:hAnsi="Arial" w:cs="Arial"/>
          <w:b/>
          <w:bCs/>
          <w:color w:val="4D4F53"/>
          <w:sz w:val="18"/>
          <w:szCs w:val="18"/>
        </w:rPr>
        <w:t xml:space="preserve">' </w:t>
      </w:r>
      <w:r>
        <w:rPr>
          <w:rFonts w:ascii="Arial" w:eastAsia="Times New Roman" w:hAnsi="Arial" w:cs="Arial"/>
          <w:color w:val="4D4F53"/>
          <w:sz w:val="18"/>
          <w:szCs w:val="18"/>
        </w:rPr>
        <w:t xml:space="preserve">to view the frozen quantity during </w:t>
      </w:r>
      <w:r>
        <w:rPr>
          <w:rFonts w:ascii="Arial" w:eastAsia="Times New Roman" w:hAnsi="Arial" w:cs="Arial"/>
          <w:b/>
          <w:bCs/>
          <w:color w:val="4D4F53"/>
          <w:sz w:val="18"/>
          <w:szCs w:val="18"/>
        </w:rPr>
        <w:t>Enter Counts</w:t>
      </w:r>
      <w:r>
        <w:rPr>
          <w:rFonts w:ascii="Arial" w:eastAsia="Times New Roman" w:hAnsi="Arial" w:cs="Arial"/>
          <w:color w:val="4D4F53"/>
          <w:sz w:val="18"/>
          <w:szCs w:val="18"/>
        </w:rPr>
        <w:t xml:space="preserve">, under Review. </w:t>
      </w:r>
    </w:p>
    <w:p w:rsidR="00A137E3" w:rsidRDefault="00A137E3" w:rsidP="00A137E3">
      <w:pPr>
        <w:numPr>
          <w:ilvl w:val="0"/>
          <w:numId w:val="1"/>
        </w:numPr>
        <w:spacing w:before="100" w:beforeAutospacing="1" w:after="100" w:afterAutospacing="1" w:line="240" w:lineRule="auto"/>
        <w:rPr>
          <w:rFonts w:ascii="Arial" w:eastAsia="Times New Roman" w:hAnsi="Arial" w:cs="Arial"/>
          <w:color w:val="4D4F53"/>
          <w:sz w:val="18"/>
          <w:szCs w:val="18"/>
        </w:rPr>
      </w:pPr>
      <w:r>
        <w:rPr>
          <w:rFonts w:ascii="Arial" w:eastAsia="Times New Roman" w:hAnsi="Arial" w:cs="Arial"/>
          <w:color w:val="4D4F53"/>
          <w:sz w:val="18"/>
          <w:szCs w:val="18"/>
        </w:rPr>
        <w:t xml:space="preserve">Select </w:t>
      </w:r>
      <w:r>
        <w:rPr>
          <w:rFonts w:ascii="Arial" w:eastAsia="Times New Roman" w:hAnsi="Arial" w:cs="Arial"/>
          <w:b/>
          <w:bCs/>
          <w:color w:val="4D4F53"/>
          <w:sz w:val="18"/>
          <w:szCs w:val="18"/>
        </w:rPr>
        <w:t>'Count Items'</w:t>
      </w:r>
      <w:r>
        <w:rPr>
          <w:rFonts w:ascii="Arial" w:eastAsia="Times New Roman" w:hAnsi="Arial" w:cs="Arial"/>
          <w:color w:val="4D4F53"/>
          <w:sz w:val="18"/>
          <w:szCs w:val="18"/>
        </w:rPr>
        <w:t xml:space="preserve">. First, click the </w:t>
      </w:r>
      <w:r>
        <w:rPr>
          <w:rFonts w:ascii="Arial" w:eastAsia="Times New Roman" w:hAnsi="Arial" w:cs="Arial"/>
          <w:b/>
          <w:bCs/>
          <w:color w:val="4D4F53"/>
          <w:sz w:val="18"/>
          <w:szCs w:val="18"/>
        </w:rPr>
        <w:t xml:space="preserve">'Options' </w:t>
      </w:r>
      <w:r>
        <w:rPr>
          <w:rFonts w:ascii="Arial" w:eastAsia="Times New Roman" w:hAnsi="Arial" w:cs="Arial"/>
          <w:color w:val="4D4F53"/>
          <w:sz w:val="18"/>
          <w:szCs w:val="18"/>
        </w:rPr>
        <w:t>tab to review before proceeding with the selection.</w:t>
      </w:r>
      <w:r>
        <w:rPr>
          <w:rFonts w:ascii="Arial" w:eastAsia="Times New Roman" w:hAnsi="Arial" w:cs="Arial"/>
          <w:color w:val="4D4F53"/>
          <w:sz w:val="18"/>
          <w:szCs w:val="18"/>
        </w:rPr>
        <w:br/>
      </w:r>
      <w:r>
        <w:rPr>
          <w:rFonts w:ascii="Arial" w:eastAsia="Times New Roman" w:hAnsi="Arial" w:cs="Arial"/>
          <w:b/>
          <w:bCs/>
          <w:color w:val="4D4F53"/>
          <w:sz w:val="18"/>
          <w:szCs w:val="18"/>
        </w:rPr>
        <w:t>Note:</w:t>
      </w:r>
      <w:r>
        <w:rPr>
          <w:rFonts w:ascii="Arial" w:eastAsia="Times New Roman" w:hAnsi="Arial" w:cs="Arial"/>
          <w:color w:val="4D4F53"/>
          <w:sz w:val="18"/>
          <w:szCs w:val="18"/>
        </w:rPr>
        <w:t xml:space="preserve"> Selecting to include </w:t>
      </w:r>
      <w:r>
        <w:rPr>
          <w:rFonts w:ascii="Arial" w:eastAsia="Times New Roman" w:hAnsi="Arial" w:cs="Arial"/>
          <w:b/>
          <w:bCs/>
          <w:color w:val="4D4F53"/>
          <w:sz w:val="18"/>
          <w:szCs w:val="18"/>
        </w:rPr>
        <w:t>'Items with Zero Quantity On Hand'</w:t>
      </w:r>
      <w:r>
        <w:rPr>
          <w:rFonts w:ascii="Arial" w:eastAsia="Times New Roman" w:hAnsi="Arial" w:cs="Arial"/>
          <w:color w:val="4D4F53"/>
          <w:sz w:val="18"/>
          <w:szCs w:val="18"/>
        </w:rPr>
        <w:t xml:space="preserve"> selects all</w:t>
      </w:r>
      <w:r>
        <w:rPr>
          <w:rFonts w:ascii="Arial" w:eastAsia="Times New Roman" w:hAnsi="Arial" w:cs="Arial"/>
          <w:b/>
          <w:bCs/>
          <w:color w:val="4D4F53"/>
          <w:sz w:val="18"/>
          <w:szCs w:val="18"/>
        </w:rPr>
        <w:t xml:space="preserve"> </w:t>
      </w:r>
      <w:r>
        <w:rPr>
          <w:rFonts w:ascii="Arial" w:eastAsia="Times New Roman" w:hAnsi="Arial" w:cs="Arial"/>
          <w:color w:val="4D4F53"/>
          <w:sz w:val="18"/>
          <w:szCs w:val="18"/>
        </w:rPr>
        <w:t xml:space="preserve">items (in warehouse) with </w:t>
      </w:r>
      <w:bookmarkStart w:id="0" w:name="_GoBack"/>
      <w:bookmarkEnd w:id="0"/>
      <w:r>
        <w:rPr>
          <w:rFonts w:ascii="Arial" w:eastAsia="Times New Roman" w:hAnsi="Arial" w:cs="Arial"/>
          <w:color w:val="4D4F53"/>
          <w:sz w:val="18"/>
          <w:szCs w:val="18"/>
        </w:rPr>
        <w:t xml:space="preserve">zero quantity. The selection criteria is not applied to the zero quantity items. </w:t>
      </w:r>
    </w:p>
    <w:p w:rsidR="00A137E3" w:rsidRDefault="00A137E3" w:rsidP="00A137E3">
      <w:pPr>
        <w:numPr>
          <w:ilvl w:val="0"/>
          <w:numId w:val="1"/>
        </w:numPr>
        <w:spacing w:before="100" w:beforeAutospacing="1" w:after="100" w:afterAutospacing="1" w:line="240" w:lineRule="auto"/>
        <w:rPr>
          <w:rFonts w:ascii="Arial" w:eastAsia="Times New Roman" w:hAnsi="Arial" w:cs="Arial"/>
          <w:color w:val="4D4F53"/>
          <w:sz w:val="18"/>
          <w:szCs w:val="18"/>
        </w:rPr>
      </w:pPr>
      <w:r>
        <w:rPr>
          <w:rFonts w:ascii="Arial" w:eastAsia="Times New Roman" w:hAnsi="Arial" w:cs="Arial"/>
          <w:b/>
          <w:bCs/>
          <w:color w:val="4D4F53"/>
          <w:sz w:val="18"/>
          <w:szCs w:val="18"/>
        </w:rPr>
        <w:t>Freeze</w:t>
      </w:r>
      <w:r>
        <w:rPr>
          <w:rFonts w:ascii="Arial" w:eastAsia="Times New Roman" w:hAnsi="Arial" w:cs="Arial"/>
          <w:color w:val="4D4F53"/>
          <w:sz w:val="18"/>
          <w:szCs w:val="18"/>
        </w:rPr>
        <w:t xml:space="preserve"> the items to be counted. After a batch is frozen, the freeze date and time display on the batch window and this option becomes disabled. The Windows system date is used. </w:t>
      </w:r>
    </w:p>
    <w:p w:rsidR="00A137E3" w:rsidRDefault="00A137E3" w:rsidP="00A137E3">
      <w:pPr>
        <w:numPr>
          <w:ilvl w:val="0"/>
          <w:numId w:val="1"/>
        </w:numPr>
        <w:spacing w:before="100" w:beforeAutospacing="1" w:after="100" w:afterAutospacing="1" w:line="240" w:lineRule="auto"/>
        <w:rPr>
          <w:rFonts w:ascii="Arial" w:eastAsia="Times New Roman" w:hAnsi="Arial" w:cs="Arial"/>
          <w:color w:val="4D4F53"/>
          <w:sz w:val="18"/>
          <w:szCs w:val="18"/>
        </w:rPr>
      </w:pPr>
      <w:r>
        <w:rPr>
          <w:rFonts w:ascii="Arial" w:eastAsia="Times New Roman" w:hAnsi="Arial" w:cs="Arial"/>
          <w:color w:val="4D4F53"/>
          <w:sz w:val="18"/>
          <w:szCs w:val="18"/>
        </w:rPr>
        <w:t>Print the count cards or count sheets used to enter the counted quantities for each item. Items display on the count cards according to their bin location, lot and serial number when used.</w:t>
      </w:r>
    </w:p>
    <w:p w:rsidR="00A137E3" w:rsidRDefault="00A137E3" w:rsidP="00A137E3">
      <w:pPr>
        <w:numPr>
          <w:ilvl w:val="0"/>
          <w:numId w:val="1"/>
        </w:numPr>
        <w:spacing w:before="100" w:beforeAutospacing="1" w:after="100" w:afterAutospacing="1" w:line="240" w:lineRule="auto"/>
        <w:rPr>
          <w:rFonts w:ascii="Arial" w:eastAsia="Times New Roman" w:hAnsi="Arial" w:cs="Arial"/>
          <w:color w:val="4D4F53"/>
          <w:sz w:val="18"/>
          <w:szCs w:val="18"/>
        </w:rPr>
      </w:pPr>
      <w:r>
        <w:rPr>
          <w:rFonts w:ascii="Arial" w:eastAsia="Times New Roman" w:hAnsi="Arial" w:cs="Arial"/>
          <w:color w:val="4D4F53"/>
          <w:sz w:val="18"/>
          <w:szCs w:val="18"/>
        </w:rPr>
        <w:t>Click on ‘Enter Counts’ button then on  ‘Apply’ button with counted and uncounted items included as shown below.</w:t>
      </w:r>
    </w:p>
    <w:p w:rsidR="00A137E3" w:rsidRDefault="00A137E3" w:rsidP="00A137E3">
      <w:pPr>
        <w:pStyle w:val="NormalWeb"/>
      </w:pPr>
      <w:r>
        <w:rPr>
          <w:noProof/>
        </w:rPr>
        <w:drawing>
          <wp:inline distT="0" distB="0" distL="0" distR="0">
            <wp:extent cx="7572375" cy="627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6276975"/>
                    </a:xfrm>
                    <a:prstGeom prst="rect">
                      <a:avLst/>
                    </a:prstGeom>
                    <a:noFill/>
                    <a:ln>
                      <a:noFill/>
                    </a:ln>
                  </pic:spPr>
                </pic:pic>
              </a:graphicData>
            </a:graphic>
          </wp:inline>
        </w:drawing>
      </w:r>
    </w:p>
    <w:p w:rsidR="00A137E3" w:rsidRDefault="00A137E3" w:rsidP="00A137E3">
      <w:pPr>
        <w:pStyle w:val="NormalWeb"/>
        <w:numPr>
          <w:ilvl w:val="0"/>
          <w:numId w:val="1"/>
        </w:numPr>
      </w:pPr>
      <w:r>
        <w:lastRenderedPageBreak/>
        <w:t>Using the right mouse click export the grid to Excel and save it.</w:t>
      </w:r>
    </w:p>
    <w:p w:rsidR="00A137E3" w:rsidRDefault="00A137E3" w:rsidP="00A137E3">
      <w:pPr>
        <w:pStyle w:val="NormalWeb"/>
      </w:pPr>
      <w:r>
        <w:rPr>
          <w:noProof/>
        </w:rPr>
        <w:drawing>
          <wp:inline distT="0" distB="0" distL="0" distR="0">
            <wp:extent cx="11477625" cy="595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7625" cy="5953125"/>
                    </a:xfrm>
                    <a:prstGeom prst="rect">
                      <a:avLst/>
                    </a:prstGeom>
                    <a:noFill/>
                    <a:ln>
                      <a:noFill/>
                    </a:ln>
                  </pic:spPr>
                </pic:pic>
              </a:graphicData>
            </a:graphic>
          </wp:inline>
        </w:drawing>
      </w:r>
    </w:p>
    <w:p w:rsidR="00A137E3" w:rsidRDefault="00A137E3" w:rsidP="00A137E3">
      <w:pPr>
        <w:pStyle w:val="NormalWeb"/>
        <w:numPr>
          <w:ilvl w:val="0"/>
          <w:numId w:val="1"/>
        </w:numPr>
      </w:pPr>
      <w:r>
        <w:t>Launch Data Porter using Alt-F7 or clicking on Data Porter icon</w:t>
      </w:r>
      <w:r>
        <w:t>, click</w:t>
      </w:r>
      <w:r>
        <w:t xml:space="preserve"> on ADD-INS tab, and then ‘Map Controls’ icon. You will get the blank sheet, see below:</w:t>
      </w:r>
    </w:p>
    <w:p w:rsidR="00A137E3" w:rsidRDefault="00A137E3" w:rsidP="00A137E3">
      <w:pPr>
        <w:pStyle w:val="NormalWeb"/>
      </w:pPr>
      <w:r>
        <w:rPr>
          <w:noProof/>
        </w:rPr>
        <w:lastRenderedPageBreak/>
        <w:drawing>
          <wp:inline distT="0" distB="0" distL="0" distR="0">
            <wp:extent cx="8505825" cy="7058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5825" cy="7058025"/>
                    </a:xfrm>
                    <a:prstGeom prst="rect">
                      <a:avLst/>
                    </a:prstGeom>
                    <a:noFill/>
                    <a:ln>
                      <a:noFill/>
                    </a:ln>
                  </pic:spPr>
                </pic:pic>
              </a:graphicData>
            </a:graphic>
          </wp:inline>
        </w:drawing>
      </w:r>
    </w:p>
    <w:p w:rsidR="00A137E3" w:rsidRDefault="00A137E3" w:rsidP="00A137E3">
      <w:pPr>
        <w:pStyle w:val="NormalWeb"/>
        <w:numPr>
          <w:ilvl w:val="0"/>
          <w:numId w:val="1"/>
        </w:numPr>
      </w:pPr>
      <w:r>
        <w:t xml:space="preserve">Populate the sheet by copying the data from the first sheet (exported data). You need to copy only the following fields: Control No, Item, </w:t>
      </w:r>
      <w:r w:rsidR="00AA684A">
        <w:t>Bin (</w:t>
      </w:r>
      <w:r>
        <w:t xml:space="preserve">if warehouse is using bins), Lot (if item is tracked by lot), </w:t>
      </w:r>
      <w:r w:rsidR="00AA684A">
        <w:t>and Serial</w:t>
      </w:r>
      <w:r>
        <w:t xml:space="preserve"> (if item is tracked by serial number). Save the sheet and distribute it to the warehouse where physical counts are entered. </w:t>
      </w:r>
    </w:p>
    <w:p w:rsidR="00A137E3" w:rsidRDefault="00A137E3" w:rsidP="00A137E3">
      <w:pPr>
        <w:pStyle w:val="NormalWeb"/>
      </w:pPr>
    </w:p>
    <w:p w:rsidR="00A137E3" w:rsidRDefault="00A137E3" w:rsidP="00A137E3">
      <w:pPr>
        <w:pStyle w:val="NormalWeb"/>
      </w:pPr>
      <w:r>
        <w:rPr>
          <w:noProof/>
        </w:rPr>
        <w:drawing>
          <wp:inline distT="0" distB="0" distL="0" distR="0">
            <wp:extent cx="8877300" cy="683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0" cy="6838950"/>
                    </a:xfrm>
                    <a:prstGeom prst="rect">
                      <a:avLst/>
                    </a:prstGeom>
                    <a:noFill/>
                    <a:ln>
                      <a:noFill/>
                    </a:ln>
                  </pic:spPr>
                </pic:pic>
              </a:graphicData>
            </a:graphic>
          </wp:inline>
        </w:drawing>
      </w:r>
      <w:r>
        <w:t xml:space="preserve"> </w:t>
      </w:r>
    </w:p>
    <w:p w:rsidR="00A137E3" w:rsidRDefault="00A137E3" w:rsidP="00A137E3">
      <w:pPr>
        <w:pStyle w:val="NormalWeb"/>
      </w:pPr>
    </w:p>
    <w:p w:rsidR="00A137E3" w:rsidRDefault="00A137E3" w:rsidP="00A137E3">
      <w:pPr>
        <w:pStyle w:val="NormalWeb"/>
        <w:numPr>
          <w:ilvl w:val="0"/>
          <w:numId w:val="1"/>
        </w:numPr>
      </w:pPr>
      <w:r>
        <w:t xml:space="preserve">Have your counters enter the counted values for each item/bin/lot/serial number combination and save the sheet. </w:t>
      </w:r>
    </w:p>
    <w:p w:rsidR="00A137E3" w:rsidRDefault="00A137E3" w:rsidP="00A137E3">
      <w:pPr>
        <w:pStyle w:val="NormalWeb"/>
      </w:pPr>
      <w:r>
        <w:rPr>
          <w:noProof/>
        </w:rPr>
        <w:lastRenderedPageBreak/>
        <w:drawing>
          <wp:inline distT="0" distB="0" distL="0" distR="0">
            <wp:extent cx="8877300" cy="683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0" cy="6838950"/>
                    </a:xfrm>
                    <a:prstGeom prst="rect">
                      <a:avLst/>
                    </a:prstGeom>
                    <a:noFill/>
                    <a:ln>
                      <a:noFill/>
                    </a:ln>
                  </pic:spPr>
                </pic:pic>
              </a:graphicData>
            </a:graphic>
          </wp:inline>
        </w:drawing>
      </w:r>
    </w:p>
    <w:p w:rsidR="00A137E3" w:rsidRDefault="00A137E3" w:rsidP="00A137E3">
      <w:pPr>
        <w:pStyle w:val="NormalWeb"/>
      </w:pPr>
    </w:p>
    <w:p w:rsidR="00A137E3" w:rsidRDefault="00A137E3" w:rsidP="00A137E3">
      <w:pPr>
        <w:pStyle w:val="NormalWeb"/>
        <w:numPr>
          <w:ilvl w:val="0"/>
          <w:numId w:val="1"/>
        </w:numPr>
      </w:pPr>
      <w:r>
        <w:t xml:space="preserve">Reopen your physical count batch, click on ‘Enter Counts’, launch Data Porter again, click on ADD-INS, Map Controls and copy/paste data from the sheet where counts were entered (see the last sheet above). Once all the data has been pasted and aligned </w:t>
      </w:r>
      <w:r>
        <w:lastRenderedPageBreak/>
        <w:t xml:space="preserve">correctly click on ‘Import Data’ icon (exclamation sign) and allow the data to be imported into Enter Counts grid. </w:t>
      </w:r>
    </w:p>
    <w:p w:rsidR="00A137E3" w:rsidRDefault="00A137E3" w:rsidP="00A137E3">
      <w:pPr>
        <w:pStyle w:val="NormalWeb"/>
        <w:numPr>
          <w:ilvl w:val="0"/>
          <w:numId w:val="1"/>
        </w:numPr>
      </w:pPr>
      <w:r>
        <w:t xml:space="preserve">All items that were found in the warehouse and could not be related to the exact item-bin-lot-serial number combination as it was frozen can be added using blind cards by using Single Count Entry section and clicking on  Add Records icon, selecting the item, bin, lot and/or serial number. </w:t>
      </w:r>
    </w:p>
    <w:p w:rsidR="00A137E3" w:rsidRDefault="00A137E3" w:rsidP="00A137E3">
      <w:pPr>
        <w:numPr>
          <w:ilvl w:val="0"/>
          <w:numId w:val="1"/>
        </w:numPr>
        <w:spacing w:after="0" w:line="240" w:lineRule="auto"/>
        <w:rPr>
          <w:rFonts w:eastAsia="Times New Roman"/>
          <w:color w:val="4D4F53"/>
        </w:rPr>
      </w:pPr>
      <w:r>
        <w:rPr>
          <w:rFonts w:eastAsia="Times New Roman"/>
          <w:color w:val="4D4F53"/>
        </w:rPr>
        <w:t xml:space="preserve">Print a report of any missing count card using the </w:t>
      </w:r>
      <w:r>
        <w:rPr>
          <w:rFonts w:eastAsia="Times New Roman"/>
          <w:b/>
          <w:bCs/>
          <w:color w:val="4D4F53"/>
        </w:rPr>
        <w:t>'Missing Count Cards'</w:t>
      </w:r>
      <w:r>
        <w:rPr>
          <w:rFonts w:eastAsia="Times New Roman"/>
          <w:color w:val="4D4F53"/>
        </w:rPr>
        <w:t xml:space="preserve"> function. </w:t>
      </w:r>
    </w:p>
    <w:p w:rsidR="00A137E3" w:rsidRDefault="00A137E3" w:rsidP="00A137E3">
      <w:pPr>
        <w:numPr>
          <w:ilvl w:val="0"/>
          <w:numId w:val="1"/>
        </w:numPr>
        <w:spacing w:after="0" w:line="240" w:lineRule="auto"/>
        <w:rPr>
          <w:rFonts w:eastAsia="Times New Roman"/>
          <w:color w:val="4D4F53"/>
        </w:rPr>
      </w:pPr>
      <w:r>
        <w:rPr>
          <w:rFonts w:eastAsia="Times New Roman"/>
          <w:color w:val="4D4F53"/>
        </w:rPr>
        <w:t xml:space="preserve">Print the </w:t>
      </w:r>
      <w:r>
        <w:rPr>
          <w:rFonts w:eastAsia="Times New Roman"/>
          <w:b/>
          <w:bCs/>
          <w:color w:val="4D4F53"/>
        </w:rPr>
        <w:t>Reconciliation Report</w:t>
      </w:r>
      <w:r>
        <w:rPr>
          <w:rFonts w:eastAsia="Times New Roman"/>
          <w:color w:val="4D4F53"/>
        </w:rPr>
        <w:t xml:space="preserve"> to verify the information entered and view the variances. Print this report to view transactions that affected the inventory balances of the items frozen for the physical count process. This displays all transactions that posted after the 'Freeze Date and Time'. </w:t>
      </w:r>
    </w:p>
    <w:p w:rsidR="00A137E3" w:rsidRDefault="00A137E3" w:rsidP="00A137E3">
      <w:pPr>
        <w:numPr>
          <w:ilvl w:val="0"/>
          <w:numId w:val="1"/>
        </w:numPr>
        <w:spacing w:after="0" w:line="240" w:lineRule="auto"/>
        <w:rPr>
          <w:rFonts w:eastAsia="Times New Roman"/>
          <w:color w:val="4D4F53"/>
        </w:rPr>
      </w:pPr>
      <w:r>
        <w:rPr>
          <w:rFonts w:eastAsia="Times New Roman"/>
          <w:color w:val="4D4F53"/>
        </w:rPr>
        <w:t xml:space="preserve">Print the </w:t>
      </w:r>
      <w:r>
        <w:rPr>
          <w:rFonts w:eastAsia="Times New Roman"/>
          <w:b/>
          <w:bCs/>
          <w:color w:val="4D4F53"/>
        </w:rPr>
        <w:t>Discrepancy Report</w:t>
      </w:r>
      <w:r>
        <w:rPr>
          <w:rFonts w:eastAsia="Times New Roman"/>
          <w:color w:val="4D4F53"/>
        </w:rPr>
        <w:t xml:space="preserve"> to view the items whose physical count and on-hand quantity is greater than the tolerance percentage defined in Set </w:t>
      </w:r>
      <w:proofErr w:type="gramStart"/>
      <w:r>
        <w:rPr>
          <w:rFonts w:eastAsia="Times New Roman"/>
          <w:color w:val="4D4F53"/>
        </w:rPr>
        <w:t>Up</w:t>
      </w:r>
      <w:proofErr w:type="gramEnd"/>
      <w:r>
        <w:rPr>
          <w:rFonts w:eastAsia="Times New Roman"/>
          <w:color w:val="4D4F53"/>
        </w:rPr>
        <w:t xml:space="preserve"> IM Options. </w:t>
      </w:r>
    </w:p>
    <w:p w:rsidR="00A137E3" w:rsidRDefault="00A137E3" w:rsidP="00A137E3">
      <w:pPr>
        <w:pStyle w:val="NormalWeb"/>
        <w:numPr>
          <w:ilvl w:val="0"/>
          <w:numId w:val="1"/>
        </w:numPr>
      </w:pPr>
      <w:r>
        <w:rPr>
          <w:rFonts w:eastAsia="Times New Roman"/>
          <w:color w:val="4D4F53"/>
        </w:rPr>
        <w:t>Print and post the batch to update your inventory quantities and value. Make the necessary adjustments to General Ledger.</w:t>
      </w:r>
    </w:p>
    <w:p w:rsidR="00A137E3" w:rsidRDefault="00A137E3" w:rsidP="00A137E3">
      <w:pPr>
        <w:pStyle w:val="NormalWeb"/>
      </w:pPr>
    </w:p>
    <w:p w:rsidR="00A137E3" w:rsidRDefault="00A137E3" w:rsidP="00A137E3">
      <w:pPr>
        <w:pStyle w:val="NormalWeb"/>
      </w:pPr>
    </w:p>
    <w:p w:rsidR="00A137E3" w:rsidRDefault="00A137E3" w:rsidP="00A137E3">
      <w:pPr>
        <w:pStyle w:val="NormalWeb"/>
      </w:pPr>
    </w:p>
    <w:p w:rsidR="001C62E3" w:rsidRDefault="00AA684A"/>
    <w:sectPr w:rsidR="001C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97FC2"/>
    <w:multiLevelType w:val="multilevel"/>
    <w:tmpl w:val="1BC838A2"/>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E3"/>
    <w:rsid w:val="000965CB"/>
    <w:rsid w:val="0066589B"/>
    <w:rsid w:val="00A137E3"/>
    <w:rsid w:val="00AA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0E0C2-86FE-4F1F-B2CB-1BC04D4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7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2242">
      <w:bodyDiv w:val="1"/>
      <w:marLeft w:val="0"/>
      <w:marRight w:val="0"/>
      <w:marTop w:val="0"/>
      <w:marBottom w:val="0"/>
      <w:divBdr>
        <w:top w:val="none" w:sz="0" w:space="0" w:color="auto"/>
        <w:left w:val="none" w:sz="0" w:space="0" w:color="auto"/>
        <w:bottom w:val="none" w:sz="0" w:space="0" w:color="auto"/>
        <w:right w:val="none" w:sz="0" w:space="0" w:color="auto"/>
      </w:divBdr>
    </w:div>
    <w:div w:id="773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Sage</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Tabakovic, Zenon</dc:creator>
  <cp:keywords/>
  <dc:description/>
  <cp:lastModifiedBy>Tabakovic, Zenon</cp:lastModifiedBy>
  <cp:revision>2</cp:revision>
  <dcterms:created xsi:type="dcterms:W3CDTF">2014-12-30T19:28:00Z</dcterms:created>
  <dcterms:modified xsi:type="dcterms:W3CDTF">2014-12-30T19:32:00Z</dcterms:modified>
</cp:coreProperties>
</file>